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D71232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B13B92">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5E6882">
        <w:rPr>
          <w:bCs/>
          <w:noProof w:val="0"/>
          <w:sz w:val="24"/>
          <w:szCs w:val="24"/>
          <w:lang w:val="en-US"/>
        </w:rPr>
        <w:t>09782</w:t>
      </w:r>
    </w:p>
    <w:p w14:paraId="15E990BB" w14:textId="78F89EB9"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B13B92">
        <w:rPr>
          <w:rFonts w:eastAsia="SimSun"/>
          <w:sz w:val="24"/>
          <w:szCs w:val="24"/>
          <w:lang w:eastAsia="zh-CN"/>
        </w:rPr>
        <w:t>10</w:t>
      </w:r>
      <w:r w:rsidR="007641FD">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C5D864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B13B9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0AED1C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13B92">
        <w:rPr>
          <w:rFonts w:ascii="Arial" w:hAnsi="Arial" w:cs="Arial"/>
          <w:b/>
          <w:bCs/>
          <w:sz w:val="24"/>
          <w:lang w:val="en-US"/>
        </w:rPr>
        <w:t>BSR Enhancements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3ACBDE27"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xml:space="preserve">, RAN2 should </w:t>
      </w:r>
      <w:r w:rsidR="00B13B92">
        <w:rPr>
          <w:iCs/>
          <w:lang w:val="en-US"/>
        </w:rPr>
        <w:t>study how radio resources for XR services can be improved</w:t>
      </w:r>
      <w:r w:rsidR="00D47CF9">
        <w:rPr>
          <w:iCs/>
          <w:lang w:val="en-US"/>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9EE0B55" w14:textId="7A8ED4E6" w:rsidR="006302AC" w:rsidRPr="00B13B92" w:rsidRDefault="006302AC" w:rsidP="00B13B92">
            <w:pPr>
              <w:pStyle w:val="ListParagraph"/>
              <w:numPr>
                <w:ilvl w:val="0"/>
                <w:numId w:val="38"/>
              </w:numPr>
              <w:rPr>
                <w:iCs/>
              </w:rPr>
            </w:pPr>
            <w:r w:rsidRPr="00B13B92">
              <w:rPr>
                <w:iCs/>
              </w:rPr>
              <w:t>Objectives on XR-specific capacity improvements (RAN1, RAN2):</w:t>
            </w:r>
          </w:p>
          <w:p w14:paraId="3C35B27E" w14:textId="77777777" w:rsidR="006302AC" w:rsidRPr="00B13B92" w:rsidRDefault="006302AC" w:rsidP="006302AC">
            <w:pPr>
              <w:numPr>
                <w:ilvl w:val="0"/>
                <w:numId w:val="27"/>
              </w:numPr>
              <w:rPr>
                <w:iCs/>
              </w:rPr>
            </w:pPr>
            <w:r w:rsidRPr="00B13B92">
              <w:rPr>
                <w:iCs/>
              </w:rPr>
              <w:t>Study mechanisms that provide more efficient resource allocation and scheduling for XR service characteristics (periodicity, multiple flows, jitter, latency, reliability, etc…). Focus is on the following mechanisms:</w:t>
            </w:r>
          </w:p>
          <w:p w14:paraId="730D53ED" w14:textId="77777777" w:rsidR="006302AC" w:rsidRPr="00B13B92" w:rsidRDefault="006302AC" w:rsidP="006302AC">
            <w:pPr>
              <w:numPr>
                <w:ilvl w:val="1"/>
                <w:numId w:val="27"/>
              </w:numPr>
              <w:rPr>
                <w:iCs/>
              </w:rPr>
            </w:pPr>
            <w:r w:rsidRPr="00B13B92">
              <w:rPr>
                <w:iCs/>
              </w:rPr>
              <w:t>SPS and CG enhancements;</w:t>
            </w:r>
          </w:p>
          <w:p w14:paraId="3F6E6079" w14:textId="40664B7E" w:rsidR="006302AC" w:rsidRPr="006302AC" w:rsidRDefault="006302AC" w:rsidP="00747BA2">
            <w:pPr>
              <w:numPr>
                <w:ilvl w:val="1"/>
                <w:numId w:val="27"/>
              </w:numPr>
              <w:rPr>
                <w:iCs/>
              </w:rPr>
            </w:pPr>
            <w:r w:rsidRPr="00B13B92">
              <w:rPr>
                <w:iCs/>
              </w:rPr>
              <w:t>Dynamic scheduling/grant enhancements.</w:t>
            </w:r>
          </w:p>
        </w:tc>
      </w:tr>
    </w:tbl>
    <w:p w14:paraId="2111CADE" w14:textId="486084E6" w:rsidR="006A5315" w:rsidRDefault="006A5315" w:rsidP="00747BA2">
      <w:pPr>
        <w:rPr>
          <w:iCs/>
          <w:lang w:val="en-US"/>
        </w:rPr>
      </w:pPr>
    </w:p>
    <w:p w14:paraId="39D74492" w14:textId="1F908EF7" w:rsidR="00B13B92" w:rsidRDefault="00B13B92" w:rsidP="00B13B92">
      <w:pPr>
        <w:jc w:val="both"/>
        <w:rPr>
          <w:iCs/>
          <w:lang w:val="en-US"/>
        </w:rPr>
      </w:pPr>
      <w:r>
        <w:rPr>
          <w:iCs/>
          <w:lang w:val="en-US"/>
        </w:rPr>
        <w:t>During RAN2 #119e, the following agreements have been reached to identify the main directions of potential enhancements for capacity improvement in this SI:</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FEAC062"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#119e Agreements</w:t>
            </w:r>
          </w:p>
          <w:p w14:paraId="4C04A6E5" w14:textId="77729DFA" w:rsidR="00B13B92" w:rsidRPr="00B13B92" w:rsidRDefault="00B13B92" w:rsidP="00B13B92">
            <w:pPr>
              <w:pStyle w:val="Agreement"/>
              <w:tabs>
                <w:tab w:val="clear" w:pos="1009"/>
                <w:tab w:val="clear" w:pos="1980"/>
                <w:tab w:val="num" w:pos="1619"/>
              </w:tabs>
              <w:ind w:left="1619"/>
            </w:pPr>
            <w:r w:rsidRPr="00B13B92">
              <w:t>1: As starting point, RAN2 can further discuss the solutions in TR 38.838 that can impact on L2 operation (</w:t>
            </w:r>
            <w:r w:rsidRPr="00B13B92">
              <w:rPr>
                <w:u w:val="single"/>
              </w:rPr>
              <w:t>e.g.</w:t>
            </w:r>
            <w:r w:rsidRPr="00B13B92">
              <w:t xml:space="preserve">, </w:t>
            </w:r>
            <w:r w:rsidRPr="00B13B92">
              <w:rPr>
                <w:highlight w:val="yellow"/>
              </w:rPr>
              <w:t>BSR</w:t>
            </w:r>
            <w:r w:rsidRPr="00B13B92">
              <w:t>, LCP, assistance information for scheduling, packet discarding, prioritization) for XR-specific capacity improvement. RAN2-specific solutions are not precluded (even if RAN1 hasn’t discussed them before).</w:t>
            </w:r>
          </w:p>
          <w:p w14:paraId="1EFF2D57" w14:textId="77777777" w:rsidR="00B13B92" w:rsidRPr="00B13B92" w:rsidRDefault="00B13B92" w:rsidP="00B13B92">
            <w:pPr>
              <w:pStyle w:val="Agreement"/>
              <w:tabs>
                <w:tab w:val="clear" w:pos="1009"/>
                <w:tab w:val="clear" w:pos="1980"/>
                <w:tab w:val="num" w:pos="1619"/>
              </w:tabs>
              <w:ind w:left="1619"/>
            </w:pPr>
            <w:r w:rsidRPr="00B13B92">
              <w:t xml:space="preserve">1: Enhancement to SPS/CG should be justified for XR scheduling and should be evaluated against dynamic grant (DG) scheduling which should be considered as baseline. Should justify why enhancements are needed. </w:t>
            </w:r>
          </w:p>
          <w:p w14:paraId="3E7B2AD6" w14:textId="77777777" w:rsidR="00B13B92" w:rsidRPr="00B13B92" w:rsidRDefault="00B13B92" w:rsidP="00B13B92">
            <w:pPr>
              <w:pStyle w:val="Agreement"/>
              <w:tabs>
                <w:tab w:val="clear" w:pos="1009"/>
                <w:tab w:val="clear" w:pos="1980"/>
                <w:tab w:val="num" w:pos="1619"/>
              </w:tabs>
              <w:ind w:left="1619"/>
            </w:pPr>
            <w:r w:rsidRPr="00B13B92">
              <w:t>RAN2 considers SPS enhancements may not be needed in Rel-18 XR since PDCCH capacity is not assumed to be a problem for XR. FFS if SPS has some power consumption benefits.</w:t>
            </w:r>
          </w:p>
          <w:p w14:paraId="4420E16D" w14:textId="77777777" w:rsidR="00B13B92" w:rsidRPr="00B13B92" w:rsidRDefault="00B13B92" w:rsidP="00747BA2">
            <w:pPr>
              <w:rPr>
                <w:iCs/>
              </w:rPr>
            </w:pPr>
          </w:p>
        </w:tc>
      </w:tr>
    </w:tbl>
    <w:p w14:paraId="306A0D61" w14:textId="77777777" w:rsidR="00B13B92" w:rsidRDefault="00B13B92" w:rsidP="00747BA2">
      <w:pPr>
        <w:rPr>
          <w:iCs/>
          <w:lang w:val="en-US"/>
        </w:rPr>
      </w:pPr>
    </w:p>
    <w:p w14:paraId="1D271D15" w14:textId="248732C2" w:rsidR="004B135C" w:rsidRDefault="00B13B92" w:rsidP="001A25B4">
      <w:pPr>
        <w:jc w:val="both"/>
        <w:rPr>
          <w:iCs/>
          <w:lang w:val="en-US"/>
        </w:rPr>
      </w:pPr>
      <w:r>
        <w:rPr>
          <w:iCs/>
          <w:lang w:val="en-US"/>
        </w:rPr>
        <w:t>Moreover, potential BSR enhancement has been considered in RAN1 #110, which leads to the following agreement:</w:t>
      </w:r>
    </w:p>
    <w:tbl>
      <w:tblPr>
        <w:tblStyle w:val="TableGrid"/>
        <w:tblW w:w="0" w:type="auto"/>
        <w:tblLook w:val="04A0" w:firstRow="1" w:lastRow="0" w:firstColumn="1" w:lastColumn="0" w:noHBand="0" w:noVBand="1"/>
      </w:tblPr>
      <w:tblGrid>
        <w:gridCol w:w="9350"/>
      </w:tblGrid>
      <w:tr w:rsidR="00B13B92" w14:paraId="61C01D08" w14:textId="77777777" w:rsidTr="00B13B92">
        <w:tc>
          <w:tcPr>
            <w:tcW w:w="9350" w:type="dxa"/>
          </w:tcPr>
          <w:p w14:paraId="77C11B33" w14:textId="5833FDD5"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lastRenderedPageBreak/>
              <w:t>RAN</w:t>
            </w:r>
            <w:r>
              <w:rPr>
                <w:rFonts w:ascii="Times New Roman" w:hAnsi="Times New Roman"/>
                <w:u w:val="single"/>
              </w:rPr>
              <w:t>1</w:t>
            </w:r>
            <w:r w:rsidRPr="00B13B92">
              <w:rPr>
                <w:rFonts w:ascii="Times New Roman" w:hAnsi="Times New Roman"/>
                <w:u w:val="single"/>
              </w:rPr>
              <w:t xml:space="preserve"> #11</w:t>
            </w:r>
            <w:r>
              <w:rPr>
                <w:rFonts w:ascii="Times New Roman" w:hAnsi="Times New Roman"/>
                <w:u w:val="single"/>
              </w:rPr>
              <w:t>0</w:t>
            </w:r>
            <w:r w:rsidRPr="00B13B92">
              <w:rPr>
                <w:rFonts w:ascii="Times New Roman" w:hAnsi="Times New Roman"/>
                <w:u w:val="single"/>
              </w:rPr>
              <w:t xml:space="preserve"> Agreements</w:t>
            </w:r>
          </w:p>
          <w:p w14:paraId="56FE491C" w14:textId="77777777" w:rsidR="00B13B92" w:rsidRDefault="00B13B92" w:rsidP="00B13B92">
            <w:pPr>
              <w:pStyle w:val="NormalWeb"/>
              <w:spacing w:before="0" w:beforeAutospacing="0" w:after="0" w:afterAutospacing="0"/>
              <w:rPr>
                <w:sz w:val="20"/>
                <w:szCs w:val="20"/>
              </w:rPr>
            </w:pPr>
          </w:p>
          <w:p w14:paraId="2226A1E3" w14:textId="67A8EFA4" w:rsidR="00B13B92" w:rsidRPr="003537B1" w:rsidRDefault="00B13B92" w:rsidP="00B13B92">
            <w:pPr>
              <w:pStyle w:val="NormalWeb"/>
              <w:spacing w:before="0" w:beforeAutospacing="0" w:after="0" w:afterAutospacing="0"/>
              <w:rPr>
                <w:sz w:val="20"/>
                <w:szCs w:val="20"/>
              </w:rPr>
            </w:pPr>
            <w:r w:rsidRPr="003537B1">
              <w:rPr>
                <w:sz w:val="20"/>
                <w:szCs w:val="20"/>
              </w:rPr>
              <w:t>Whether/how to enhance BSR to improve capacity performance of XR traffic is within RAN2 scope and is not handled by RAN1.</w:t>
            </w:r>
          </w:p>
          <w:p w14:paraId="3F1D3D1C" w14:textId="77777777" w:rsidR="00B13B92" w:rsidRPr="003537B1" w:rsidRDefault="00B13B92" w:rsidP="00B13B92">
            <w:pPr>
              <w:pStyle w:val="ListParagraph"/>
              <w:numPr>
                <w:ilvl w:val="0"/>
                <w:numId w:val="39"/>
              </w:numPr>
              <w:spacing w:after="0"/>
              <w:contextualSpacing w:val="0"/>
              <w:rPr>
                <w:rFonts w:eastAsia="Calibri"/>
                <w:lang w:eastAsia="zh-CN"/>
              </w:rPr>
            </w:pPr>
            <w:r w:rsidRPr="003537B1">
              <w:t>Note that companies should indicate if and what BSR enhancement is assumed in their RAN1 proposals on CG and DG enhancements.</w:t>
            </w:r>
          </w:p>
          <w:p w14:paraId="5FBE2520" w14:textId="77777777" w:rsidR="00B13B92" w:rsidRPr="003537B1" w:rsidRDefault="00B13B92" w:rsidP="00B13B92">
            <w:pPr>
              <w:pStyle w:val="ListParagraph"/>
              <w:numPr>
                <w:ilvl w:val="0"/>
                <w:numId w:val="39"/>
              </w:numPr>
              <w:spacing w:after="0"/>
              <w:contextualSpacing w:val="0"/>
            </w:pPr>
            <w:r w:rsidRPr="003537B1">
              <w:t>RAN1 can evaluate BSR enhancement to improve capacity performance</w:t>
            </w:r>
          </w:p>
          <w:p w14:paraId="71DDB6F1" w14:textId="77777777" w:rsidR="00B13B92" w:rsidRPr="00B13B92" w:rsidRDefault="00B13B92" w:rsidP="001A25B4">
            <w:pPr>
              <w:jc w:val="both"/>
              <w:rPr>
                <w:iCs/>
              </w:rPr>
            </w:pPr>
          </w:p>
        </w:tc>
      </w:tr>
    </w:tbl>
    <w:p w14:paraId="43936C38" w14:textId="71B30D2C" w:rsidR="00B13B92" w:rsidRDefault="00B13B92" w:rsidP="001A25B4">
      <w:pPr>
        <w:jc w:val="both"/>
        <w:rPr>
          <w:iCs/>
          <w:lang w:val="en-US"/>
        </w:rPr>
      </w:pPr>
    </w:p>
    <w:p w14:paraId="13640446" w14:textId="3CA71487" w:rsidR="00B13B92" w:rsidRPr="00747BA2" w:rsidRDefault="00B13B92" w:rsidP="001A25B4">
      <w:pPr>
        <w:jc w:val="both"/>
        <w:rPr>
          <w:iCs/>
          <w:lang w:val="en-US"/>
        </w:rPr>
      </w:pPr>
      <w:r>
        <w:rPr>
          <w:iCs/>
          <w:lang w:val="en-US"/>
        </w:rPr>
        <w:t xml:space="preserve">Based on these agreements, </w:t>
      </w:r>
      <w:proofErr w:type="gramStart"/>
      <w:r>
        <w:rPr>
          <w:iCs/>
          <w:lang w:val="en-US"/>
        </w:rPr>
        <w:t>it is clear that potential</w:t>
      </w:r>
      <w:proofErr w:type="gramEnd"/>
      <w:r>
        <w:rPr>
          <w:iCs/>
          <w:lang w:val="en-US"/>
        </w:rPr>
        <w:t xml:space="preserve"> BSR enhancement should be examined in RAN2 this Rel-18 SI. Thus, this paper aims to provide some of our views about how BSR could be enhanced to facilitate more efficient resource allocation by taking XR characteristics into account.</w:t>
      </w:r>
    </w:p>
    <w:p w14:paraId="4E62E9DF" w14:textId="3B339D5A" w:rsidR="003569D6" w:rsidRDefault="003569D6" w:rsidP="005E6680">
      <w:pPr>
        <w:pStyle w:val="Heading1"/>
        <w:rPr>
          <w:lang w:val="en-US"/>
        </w:rPr>
      </w:pPr>
      <w:r>
        <w:rPr>
          <w:lang w:val="en-US"/>
        </w:rPr>
        <w:t>Discussion</w:t>
      </w:r>
      <w:r w:rsidR="004E6A7D">
        <w:rPr>
          <w:lang w:val="en-US"/>
        </w:rPr>
        <w:t>s</w:t>
      </w:r>
    </w:p>
    <w:p w14:paraId="6D29F1BD" w14:textId="22109D16" w:rsidR="00B13B92" w:rsidRPr="00B13B92" w:rsidRDefault="00B13B92" w:rsidP="00B13B92">
      <w:pPr>
        <w:pStyle w:val="Heading2"/>
        <w:rPr>
          <w:lang w:val="en-US"/>
        </w:rPr>
      </w:pPr>
      <w:r>
        <w:rPr>
          <w:lang w:val="en-US"/>
        </w:rPr>
        <w:t>BSR with Higher Accuracy</w:t>
      </w:r>
    </w:p>
    <w:p w14:paraId="0018E6FD" w14:textId="3711F781" w:rsidR="00B13B92" w:rsidRDefault="00B13B92" w:rsidP="00B13B92">
      <w:pPr>
        <w:jc w:val="both"/>
        <w:rPr>
          <w:lang w:val="en-US"/>
        </w:rPr>
      </w:pPr>
      <w:r>
        <w:rPr>
          <w:lang w:val="en-US"/>
        </w:rPr>
        <w:t xml:space="preserve">BSR is a crucial mechanism that allows the </w:t>
      </w:r>
      <w:proofErr w:type="spellStart"/>
      <w:r>
        <w:rPr>
          <w:lang w:val="en-US"/>
        </w:rPr>
        <w:t>gNB</w:t>
      </w:r>
      <w:proofErr w:type="spellEnd"/>
      <w:r>
        <w:rPr>
          <w:lang w:val="en-US"/>
        </w:rPr>
        <w:t xml:space="preserve"> to know how much uplink data has arrived at the UE, and the </w:t>
      </w:r>
      <w:proofErr w:type="spellStart"/>
      <w:r>
        <w:rPr>
          <w:lang w:val="en-US"/>
        </w:rPr>
        <w:t>gNB</w:t>
      </w:r>
      <w:proofErr w:type="spellEnd"/>
      <w:r>
        <w:rPr>
          <w:lang w:val="en-US"/>
        </w:rPr>
        <w:t xml:space="preserve"> is able to determine the size of the uplink grant based on such information. Without BSR information, the </w:t>
      </w:r>
      <w:proofErr w:type="spellStart"/>
      <w:r>
        <w:rPr>
          <w:lang w:val="en-US"/>
        </w:rPr>
        <w:t>gNB</w:t>
      </w:r>
      <w:proofErr w:type="spellEnd"/>
      <w:r>
        <w:rPr>
          <w:lang w:val="en-US"/>
        </w:rPr>
        <w:t xml:space="preserve"> may either allocate an uplink grant that is insufficient to accommodate all uplink data in the UE buffer, or an uplink grant that is much larger than what is needed and there</w:t>
      </w:r>
      <w:r w:rsidR="00344F0C">
        <w:rPr>
          <w:lang w:val="en-US"/>
        </w:rPr>
        <w:t>fore</w:t>
      </w:r>
      <w:r>
        <w:rPr>
          <w:lang w:val="en-US"/>
        </w:rPr>
        <w:t xml:space="preserve"> results in resource wastage. </w:t>
      </w:r>
    </w:p>
    <w:p w14:paraId="762B3879" w14:textId="1292F5FD" w:rsidR="00B13B92" w:rsidRDefault="00B13B92" w:rsidP="00B13B92">
      <w:pPr>
        <w:jc w:val="both"/>
        <w:rPr>
          <w:lang w:val="en-US"/>
        </w:rPr>
      </w:pPr>
      <w:r>
        <w:rPr>
          <w:lang w:val="en-US"/>
        </w:rPr>
        <w:t xml:space="preserve">The buffer size level in the BSR MAC CE is indicated by using look-up table. </w:t>
      </w:r>
      <w:proofErr w:type="gramStart"/>
      <w:r>
        <w:rPr>
          <w:lang w:val="en-US"/>
        </w:rPr>
        <w:t>In particular, Table</w:t>
      </w:r>
      <w:proofErr w:type="gramEnd"/>
      <w:r>
        <w:rPr>
          <w:lang w:val="en-US"/>
        </w:rPr>
        <w:t xml:space="preserve"> 6.1.3.1-1 and Table 6.1.3.1-2 in TS 38.321 [2] provides index entries corresponding to different buffer size ranges (in bytes). It is worth noting that, for XR use cases it may be quite often for the UE to transmit large packets, and in such situations the buffer size entries with higher index values are more likely to be indicated in BSR MAC CE. Unfortunately, the quantization error of buffer size level may not be negligible when these higher index values are used. For example, in Table 6.1.3.1-2, the buffer size index 252 represents buffer size smaller or equal to </w:t>
      </w:r>
      <w:r w:rsidRPr="008B1243">
        <w:rPr>
          <w:rFonts w:cs="Arial"/>
          <w:szCs w:val="18"/>
        </w:rPr>
        <w:t>76380419</w:t>
      </w:r>
      <w:r>
        <w:rPr>
          <w:rFonts w:cs="Arial"/>
          <w:szCs w:val="18"/>
        </w:rPr>
        <w:t xml:space="preserve"> bytes, while </w:t>
      </w:r>
      <w:r>
        <w:rPr>
          <w:lang w:val="en-US"/>
        </w:rPr>
        <w:t xml:space="preserve">the buffer size index 253 represents buffer size smaller or equal to </w:t>
      </w:r>
      <w:r w:rsidRPr="008B1243">
        <w:rPr>
          <w:rFonts w:cs="Arial"/>
          <w:szCs w:val="18"/>
        </w:rPr>
        <w:t>81338368</w:t>
      </w:r>
      <w:r>
        <w:rPr>
          <w:rFonts w:cs="Arial"/>
          <w:szCs w:val="18"/>
        </w:rPr>
        <w:t xml:space="preserve"> bytes; as a result, the quantization error may be as large as 4957949 bytes. To be on the safe side, the </w:t>
      </w:r>
      <w:proofErr w:type="spellStart"/>
      <w:r>
        <w:rPr>
          <w:rFonts w:cs="Arial"/>
          <w:szCs w:val="18"/>
        </w:rPr>
        <w:t>gNB</w:t>
      </w:r>
      <w:proofErr w:type="spellEnd"/>
      <w:r>
        <w:rPr>
          <w:rFonts w:cs="Arial"/>
          <w:szCs w:val="18"/>
        </w:rPr>
        <w:t xml:space="preserve"> would allocate the uplink grant in accordance with the largest possible buffer size based on the BSR MAC CE. However, with such a large quantization error in the existing buffer size tables, the </w:t>
      </w:r>
      <w:proofErr w:type="spellStart"/>
      <w:r>
        <w:rPr>
          <w:rFonts w:cs="Arial"/>
          <w:szCs w:val="18"/>
        </w:rPr>
        <w:t>gNB</w:t>
      </w:r>
      <w:proofErr w:type="spellEnd"/>
      <w:r>
        <w:rPr>
          <w:rFonts w:cs="Arial"/>
          <w:szCs w:val="18"/>
        </w:rPr>
        <w:t xml:space="preserve"> may allocate too much radio resource and significant resource wastage in XR can be anticipated. </w:t>
      </w:r>
    </w:p>
    <w:p w14:paraId="33391DA5" w14:textId="73F15EA6" w:rsidR="00E3670D" w:rsidRDefault="00B13B92" w:rsidP="00B13B92">
      <w:pPr>
        <w:jc w:val="both"/>
        <w:rPr>
          <w:lang w:val="en-US"/>
        </w:rPr>
      </w:pPr>
      <w:r>
        <w:rPr>
          <w:lang w:val="en-US"/>
        </w:rPr>
        <w:t xml:space="preserve">According to TR 38.838 [3], if the network </w:t>
      </w:r>
      <w:proofErr w:type="gramStart"/>
      <w:r>
        <w:rPr>
          <w:lang w:val="en-US"/>
        </w:rPr>
        <w:t>is able to</w:t>
      </w:r>
      <w:proofErr w:type="gramEnd"/>
      <w:r>
        <w:rPr>
          <w:lang w:val="en-US"/>
        </w:rPr>
        <w:t xml:space="preserve"> obtain more accurate information about the UE uplink buffer, the capacity performance can be improved by 10-20%, as compared to legacy BSR. Hence, we think it makes sense to introduce BSR with a finer granularity for buffer size levels in Rel-18. </w:t>
      </w:r>
    </w:p>
    <w:p w14:paraId="326FD959" w14:textId="3453A2DC" w:rsidR="00E3670D" w:rsidRPr="00C018DF" w:rsidRDefault="00E3670D" w:rsidP="00E3670D">
      <w:pPr>
        <w:jc w:val="both"/>
        <w:rPr>
          <w:b/>
          <w:bCs/>
          <w:lang w:val="en-US"/>
        </w:rPr>
      </w:pPr>
      <w:r w:rsidRPr="002108BA">
        <w:rPr>
          <w:b/>
          <w:bCs/>
          <w:lang w:val="en-US"/>
        </w:rPr>
        <w:t xml:space="preserve">Proposal </w:t>
      </w:r>
      <w:r>
        <w:rPr>
          <w:b/>
          <w:bCs/>
          <w:lang w:val="en-US"/>
        </w:rPr>
        <w:t>1</w:t>
      </w:r>
      <w:r w:rsidRPr="002108BA">
        <w:rPr>
          <w:b/>
          <w:bCs/>
          <w:lang w:val="en-US"/>
        </w:rPr>
        <w:t xml:space="preserve">: </w:t>
      </w:r>
      <w:r w:rsidR="00B13B92">
        <w:rPr>
          <w:b/>
          <w:bCs/>
          <w:lang w:val="en-US"/>
        </w:rPr>
        <w:t>RAN2 should consider BSR enhancement to achieve finer granularity buffer size levels.</w:t>
      </w:r>
    </w:p>
    <w:p w14:paraId="775AA2A4" w14:textId="77777777" w:rsidR="00B13B92" w:rsidRDefault="00B13B92" w:rsidP="00726FCA">
      <w:pPr>
        <w:jc w:val="both"/>
        <w:rPr>
          <w:lang w:val="en-US"/>
        </w:rPr>
      </w:pPr>
    </w:p>
    <w:p w14:paraId="06A902F6" w14:textId="274650CA" w:rsidR="00B13B92" w:rsidRPr="00B13B92" w:rsidRDefault="00B13B92" w:rsidP="00B13B92">
      <w:pPr>
        <w:pStyle w:val="Heading2"/>
        <w:rPr>
          <w:lang w:val="en-US"/>
        </w:rPr>
      </w:pPr>
      <w:r>
        <w:rPr>
          <w:lang w:val="en-US"/>
        </w:rPr>
        <w:t>BSR with Indication of Buffered PDU Set Characteristics</w:t>
      </w:r>
    </w:p>
    <w:p w14:paraId="54E3E8D0" w14:textId="1D4C06CB" w:rsidR="00B13B92" w:rsidRDefault="00B13B92" w:rsidP="00726FCA">
      <w:pPr>
        <w:jc w:val="both"/>
        <w:rPr>
          <w:lang w:val="en-US"/>
        </w:rPr>
      </w:pPr>
      <w:r>
        <w:rPr>
          <w:lang w:val="en-US"/>
        </w:rPr>
        <w:t xml:space="preserve">SA2 has been discussing the possibility of delivering some PDU Set characteristics information to RAN. As an example, different PDU sets in one traffic flow </w:t>
      </w:r>
      <w:r w:rsidR="00344F0C">
        <w:rPr>
          <w:lang w:val="en-US"/>
        </w:rPr>
        <w:t>for</w:t>
      </w:r>
      <w:r>
        <w:rPr>
          <w:lang w:val="en-US"/>
        </w:rPr>
        <w:t xml:space="preserve"> certain XR applications may have different “importance” levels (</w:t>
      </w:r>
      <w:proofErr w:type="gramStart"/>
      <w:r>
        <w:rPr>
          <w:lang w:val="en-US"/>
        </w:rPr>
        <w:t>e.g.</w:t>
      </w:r>
      <w:proofErr w:type="gramEnd"/>
      <w:r>
        <w:rPr>
          <w:lang w:val="en-US"/>
        </w:rPr>
        <w:t xml:space="preserve"> an important PDU set may correspond to an I-Frame of video, while PDU sets representing other video frames such as P-Frame may be considered as “less important”), and SA2 has considered to following options about how PDU set importance level can be indicated to RAN:</w:t>
      </w:r>
    </w:p>
    <w:tbl>
      <w:tblPr>
        <w:tblStyle w:val="TableGrid"/>
        <w:tblW w:w="0" w:type="auto"/>
        <w:tblLook w:val="04A0" w:firstRow="1" w:lastRow="0" w:firstColumn="1" w:lastColumn="0" w:noHBand="0" w:noVBand="1"/>
      </w:tblPr>
      <w:tblGrid>
        <w:gridCol w:w="9350"/>
      </w:tblGrid>
      <w:tr w:rsidR="00B13B92" w14:paraId="7DAC3CD3" w14:textId="77777777" w:rsidTr="00B13B92">
        <w:tc>
          <w:tcPr>
            <w:tcW w:w="9350" w:type="dxa"/>
          </w:tcPr>
          <w:p w14:paraId="6A9DBBDB" w14:textId="77777777" w:rsidR="00B13B92" w:rsidRPr="00935142" w:rsidRDefault="00B13B92" w:rsidP="00B13B92">
            <w:pPr>
              <w:pStyle w:val="ListParagraph"/>
              <w:numPr>
                <w:ilvl w:val="0"/>
                <w:numId w:val="40"/>
              </w:numPr>
              <w:overflowPunct w:val="0"/>
              <w:autoSpaceDE w:val="0"/>
              <w:autoSpaceDN w:val="0"/>
              <w:adjustRightInd w:val="0"/>
              <w:contextualSpacing w:val="0"/>
              <w:jc w:val="both"/>
              <w:textAlignment w:val="baseline"/>
              <w:rPr>
                <w:rFonts w:eastAsiaTheme="minorEastAsia"/>
                <w:lang w:eastAsia="zh-CN"/>
              </w:rPr>
            </w:pPr>
            <w:r w:rsidRPr="00935142">
              <w:rPr>
                <w:rFonts w:eastAsiaTheme="minorEastAsia"/>
                <w:lang w:eastAsia="zh-CN"/>
              </w:rPr>
              <w:t>Option 1: us</w:t>
            </w:r>
            <w:r>
              <w:rPr>
                <w:rFonts w:eastAsiaTheme="minorEastAsia"/>
                <w:lang w:eastAsia="zh-CN"/>
              </w:rPr>
              <w:t>e</w:t>
            </w:r>
            <w:r w:rsidRPr="00935142">
              <w:rPr>
                <w:rFonts w:eastAsiaTheme="minorEastAsia"/>
                <w:lang w:eastAsia="zh-CN"/>
              </w:rPr>
              <w:t xml:space="preserve"> different QoS Flows with different priority level. </w:t>
            </w:r>
            <w:r w:rsidRPr="00935142">
              <w:rPr>
                <w:lang w:val="en-US"/>
              </w:rPr>
              <w:t>PDU Set importance</w:t>
            </w:r>
            <w:r w:rsidRPr="00935142">
              <w:rPr>
                <w:rFonts w:eastAsiaTheme="minorEastAsia"/>
                <w:lang w:eastAsia="zh-CN"/>
              </w:rPr>
              <w:t xml:space="preserve"> </w:t>
            </w:r>
            <w:r>
              <w:rPr>
                <w:rFonts w:eastAsiaTheme="minorEastAsia"/>
                <w:lang w:eastAsia="zh-CN"/>
              </w:rPr>
              <w:t xml:space="preserve">is mapped to existing </w:t>
            </w:r>
            <w:r w:rsidRPr="00935142">
              <w:rPr>
                <w:rFonts w:eastAsiaTheme="minorEastAsia"/>
                <w:lang w:eastAsia="zh-CN"/>
              </w:rPr>
              <w:t>QoS flow priority.</w:t>
            </w:r>
          </w:p>
          <w:p w14:paraId="403C9F6B" w14:textId="77777777" w:rsidR="00B13B92" w:rsidRPr="00935142" w:rsidRDefault="00B13B92" w:rsidP="00B13B92">
            <w:pPr>
              <w:pStyle w:val="ListParagraph"/>
              <w:numPr>
                <w:ilvl w:val="0"/>
                <w:numId w:val="40"/>
              </w:numPr>
              <w:overflowPunct w:val="0"/>
              <w:autoSpaceDE w:val="0"/>
              <w:autoSpaceDN w:val="0"/>
              <w:adjustRightInd w:val="0"/>
              <w:contextualSpacing w:val="0"/>
              <w:jc w:val="both"/>
              <w:textAlignment w:val="baseline"/>
              <w:rPr>
                <w:rFonts w:eastAsiaTheme="minorEastAsia"/>
                <w:lang w:eastAsia="zh-CN"/>
              </w:rPr>
            </w:pPr>
            <w:r w:rsidRPr="00935142">
              <w:rPr>
                <w:rFonts w:eastAsiaTheme="minorEastAsia"/>
                <w:lang w:eastAsia="zh-CN"/>
              </w:rPr>
              <w:t>Option 2: us</w:t>
            </w:r>
            <w:r>
              <w:rPr>
                <w:rFonts w:eastAsiaTheme="minorEastAsia"/>
                <w:lang w:eastAsia="zh-CN"/>
              </w:rPr>
              <w:t>e</w:t>
            </w:r>
            <w:r w:rsidRPr="00935142">
              <w:rPr>
                <w:rFonts w:eastAsiaTheme="minorEastAsia"/>
                <w:lang w:eastAsia="zh-CN"/>
              </w:rPr>
              <w:t xml:space="preserve"> one QoS flow for different PDU Set with different priority level</w:t>
            </w:r>
          </w:p>
          <w:p w14:paraId="70BCA40F" w14:textId="77777777" w:rsidR="00B13B92" w:rsidRPr="00935142" w:rsidRDefault="00B13B92" w:rsidP="00B13B92">
            <w:pPr>
              <w:pStyle w:val="ListParagraph"/>
              <w:numPr>
                <w:ilvl w:val="1"/>
                <w:numId w:val="40"/>
              </w:numPr>
              <w:overflowPunct w:val="0"/>
              <w:autoSpaceDE w:val="0"/>
              <w:autoSpaceDN w:val="0"/>
              <w:adjustRightInd w:val="0"/>
              <w:contextualSpacing w:val="0"/>
              <w:jc w:val="both"/>
              <w:textAlignment w:val="baseline"/>
              <w:rPr>
                <w:rFonts w:eastAsiaTheme="minorEastAsia"/>
                <w:lang w:eastAsia="zh-CN"/>
              </w:rPr>
            </w:pPr>
            <w:r w:rsidRPr="00935142">
              <w:rPr>
                <w:rFonts w:eastAsiaTheme="minorEastAsia"/>
                <w:lang w:eastAsia="zh-CN"/>
              </w:rPr>
              <w:lastRenderedPageBreak/>
              <w:t>Option 2.1: us</w:t>
            </w:r>
            <w:r>
              <w:rPr>
                <w:rFonts w:eastAsiaTheme="minorEastAsia"/>
                <w:lang w:eastAsia="zh-CN"/>
              </w:rPr>
              <w:t>e</w:t>
            </w:r>
            <w:r w:rsidRPr="00935142">
              <w:rPr>
                <w:rFonts w:eastAsiaTheme="minorEastAsia"/>
                <w:lang w:eastAsia="zh-CN"/>
              </w:rPr>
              <w:t xml:space="preserve"> different sub-QoS Flow within one QoS Flow, and using sub-QoS flow Identifier in GTP-U header</w:t>
            </w:r>
          </w:p>
          <w:p w14:paraId="744106BB" w14:textId="2A5DDE98" w:rsidR="00B13B92" w:rsidRPr="00B13B92" w:rsidRDefault="00B13B92" w:rsidP="00726FCA">
            <w:pPr>
              <w:pStyle w:val="ListParagraph"/>
              <w:numPr>
                <w:ilvl w:val="1"/>
                <w:numId w:val="40"/>
              </w:numPr>
              <w:overflowPunct w:val="0"/>
              <w:autoSpaceDE w:val="0"/>
              <w:autoSpaceDN w:val="0"/>
              <w:adjustRightInd w:val="0"/>
              <w:contextualSpacing w:val="0"/>
              <w:jc w:val="both"/>
              <w:textAlignment w:val="baseline"/>
              <w:rPr>
                <w:rFonts w:eastAsiaTheme="minorEastAsia"/>
                <w:lang w:eastAsia="zh-CN"/>
              </w:rPr>
            </w:pPr>
            <w:r w:rsidRPr="00935142">
              <w:rPr>
                <w:rFonts w:eastAsiaTheme="minorEastAsia"/>
                <w:lang w:eastAsia="zh-CN"/>
              </w:rPr>
              <w:t>Option 2.2: us</w:t>
            </w:r>
            <w:r>
              <w:rPr>
                <w:rFonts w:eastAsiaTheme="minorEastAsia"/>
                <w:lang w:eastAsia="zh-CN"/>
              </w:rPr>
              <w:t>e</w:t>
            </w:r>
            <w:r w:rsidRPr="00935142">
              <w:rPr>
                <w:rFonts w:eastAsiaTheme="minorEastAsia"/>
                <w:lang w:eastAsia="zh-CN"/>
              </w:rPr>
              <w:t xml:space="preserve"> PDU Set importance information in GTP-U header</w:t>
            </w:r>
          </w:p>
        </w:tc>
      </w:tr>
    </w:tbl>
    <w:p w14:paraId="0433B88B" w14:textId="77777777" w:rsidR="00B13B92" w:rsidRDefault="00B13B92" w:rsidP="00726FCA">
      <w:pPr>
        <w:jc w:val="both"/>
        <w:rPr>
          <w:lang w:val="en-US"/>
        </w:rPr>
      </w:pPr>
    </w:p>
    <w:p w14:paraId="4814B2FD" w14:textId="0335E25B" w:rsidR="00E3670D" w:rsidRPr="00726FCA" w:rsidRDefault="00B13B92" w:rsidP="00726FCA">
      <w:pPr>
        <w:jc w:val="both"/>
        <w:rPr>
          <w:lang w:val="en-US"/>
        </w:rPr>
      </w:pPr>
      <w:r>
        <w:rPr>
          <w:lang w:val="en-US"/>
        </w:rPr>
        <w:t>No matter which of the options will be adopted, it is entirely possible that PDU sets with different importance levels are mapped to the same DRB</w:t>
      </w:r>
      <w:r w:rsidR="00344F0C">
        <w:rPr>
          <w:lang w:val="en-US"/>
        </w:rPr>
        <w:t xml:space="preserve"> of the UE</w:t>
      </w:r>
      <w:r>
        <w:rPr>
          <w:lang w:val="en-US"/>
        </w:rPr>
        <w:t xml:space="preserve">. </w:t>
      </w:r>
      <w:r w:rsidR="00344F0C">
        <w:rPr>
          <w:lang w:val="en-US"/>
        </w:rPr>
        <w:t xml:space="preserve">For example, it is more desirable from UE perspective to mix multiple QoS flows on to one DRB, </w:t>
      </w:r>
      <w:proofErr w:type="gramStart"/>
      <w:r w:rsidR="00344F0C">
        <w:rPr>
          <w:lang w:val="en-US"/>
        </w:rPr>
        <w:t>in order to</w:t>
      </w:r>
      <w:proofErr w:type="gramEnd"/>
      <w:r w:rsidR="00344F0C">
        <w:rPr>
          <w:lang w:val="en-US"/>
        </w:rPr>
        <w:t xml:space="preserve"> simplify implementation. Additionally</w:t>
      </w:r>
      <w:r>
        <w:rPr>
          <w:lang w:val="en-US"/>
        </w:rPr>
        <w:t xml:space="preserve">, it is conceivable that PDU sets with different importance levels may have different reliability targets, and hence the </w:t>
      </w:r>
      <w:proofErr w:type="spellStart"/>
      <w:r>
        <w:rPr>
          <w:lang w:val="en-US"/>
        </w:rPr>
        <w:t>gNB</w:t>
      </w:r>
      <w:proofErr w:type="spellEnd"/>
      <w:r>
        <w:rPr>
          <w:lang w:val="en-US"/>
        </w:rPr>
        <w:t xml:space="preserve"> may not be able to allocate uplink resource appropriately if it does know the importance level of PDU set that has arrived in the uplink buffer at the UE. Specifically, the </w:t>
      </w:r>
      <w:proofErr w:type="spellStart"/>
      <w:r>
        <w:rPr>
          <w:lang w:val="en-US"/>
        </w:rPr>
        <w:t>gNB</w:t>
      </w:r>
      <w:proofErr w:type="spellEnd"/>
      <w:r>
        <w:rPr>
          <w:lang w:val="en-US"/>
        </w:rPr>
        <w:t xml:space="preserve"> may always allocate radio resources with higher reliability target (</w:t>
      </w:r>
      <w:proofErr w:type="gramStart"/>
      <w:r>
        <w:rPr>
          <w:lang w:val="en-US"/>
        </w:rPr>
        <w:t>e.g.</w:t>
      </w:r>
      <w:proofErr w:type="gramEnd"/>
      <w:r>
        <w:rPr>
          <w:lang w:val="en-US"/>
        </w:rPr>
        <w:t xml:space="preserve"> lower MCS and/or more repetitions) for a DRB to ensure important PDU sets mapped to this DRB can always be delivered</w:t>
      </w:r>
      <w:r w:rsidR="00344F0C">
        <w:rPr>
          <w:lang w:val="en-US"/>
        </w:rPr>
        <w:t>,</w:t>
      </w:r>
      <w:r>
        <w:rPr>
          <w:lang w:val="en-US"/>
        </w:rPr>
        <w:t xml:space="preserve"> even though most of other PDU sets in the same DRB are less important; this apparently degrades resource efficiency quite significantly.</w:t>
      </w:r>
    </w:p>
    <w:p w14:paraId="675F4D48" w14:textId="4D542F79" w:rsidR="00721019" w:rsidRDefault="00257C1E" w:rsidP="005807EC">
      <w:pPr>
        <w:jc w:val="both"/>
        <w:rPr>
          <w:lang w:val="en-US"/>
        </w:rPr>
      </w:pPr>
      <w:r>
        <w:rPr>
          <w:lang w:val="en-US"/>
        </w:rPr>
        <w:t xml:space="preserve">On the other hand, </w:t>
      </w:r>
      <w:proofErr w:type="gramStart"/>
      <w:r>
        <w:rPr>
          <w:lang w:val="en-US"/>
        </w:rPr>
        <w:t>i</w:t>
      </w:r>
      <w:r w:rsidR="005807EC">
        <w:rPr>
          <w:lang w:val="en-US"/>
        </w:rPr>
        <w:t>n order to</w:t>
      </w:r>
      <w:proofErr w:type="gramEnd"/>
      <w:r w:rsidR="005807EC">
        <w:rPr>
          <w:lang w:val="en-US"/>
        </w:rPr>
        <w:t xml:space="preserve"> assist more appropriate uplink scheduling for PDU sets, the UE may </w:t>
      </w:r>
      <w:r w:rsidR="00B13B92">
        <w:rPr>
          <w:lang w:val="en-US"/>
        </w:rPr>
        <w:t xml:space="preserve">also </w:t>
      </w:r>
      <w:r w:rsidR="005807EC">
        <w:rPr>
          <w:lang w:val="en-US"/>
        </w:rPr>
        <w:t xml:space="preserve">provide some information relating to </w:t>
      </w:r>
      <w:r w:rsidR="00E3670D">
        <w:rPr>
          <w:lang w:val="en-US"/>
        </w:rPr>
        <w:t xml:space="preserve">the PDU sets </w:t>
      </w:r>
      <w:r w:rsidR="001149BB">
        <w:rPr>
          <w:lang w:val="en-US"/>
        </w:rPr>
        <w:t xml:space="preserve">that have </w:t>
      </w:r>
      <w:r w:rsidR="00E3670D">
        <w:rPr>
          <w:lang w:val="en-US"/>
        </w:rPr>
        <w:t>arrived in the buffer</w:t>
      </w:r>
      <w:r w:rsidR="00770B81">
        <w:rPr>
          <w:lang w:val="en-US"/>
        </w:rPr>
        <w:t xml:space="preserve">, such as the size of each PDU in the PDU set, and the number of PDUs in the PDU set etc. </w:t>
      </w:r>
    </w:p>
    <w:p w14:paraId="2B7539D7" w14:textId="13F9F1FF" w:rsidR="00770B81" w:rsidRPr="005807EC" w:rsidRDefault="00B13B92" w:rsidP="005807EC">
      <w:pPr>
        <w:jc w:val="both"/>
        <w:rPr>
          <w:lang w:val="en-US"/>
        </w:rPr>
      </w:pPr>
      <w:r>
        <w:rPr>
          <w:lang w:val="en-US"/>
        </w:rPr>
        <w:t xml:space="preserve">From </w:t>
      </w:r>
      <w:r w:rsidR="00721019">
        <w:rPr>
          <w:lang w:val="en-US"/>
        </w:rPr>
        <w:t>our point of view</w:t>
      </w:r>
      <w:r>
        <w:rPr>
          <w:lang w:val="en-US"/>
        </w:rPr>
        <w:t>,</w:t>
      </w:r>
      <w:r w:rsidR="00721019">
        <w:rPr>
          <w:lang w:val="en-US"/>
        </w:rPr>
        <w:t xml:space="preserve"> </w:t>
      </w:r>
      <w:r w:rsidR="00315E31">
        <w:rPr>
          <w:lang w:val="en-US"/>
        </w:rPr>
        <w:t xml:space="preserve">it is useful for the UE to indicate </w:t>
      </w:r>
      <w:r>
        <w:rPr>
          <w:lang w:val="en-US"/>
        </w:rPr>
        <w:t xml:space="preserve">some of these characteristics </w:t>
      </w:r>
      <w:r w:rsidR="00315E31">
        <w:rPr>
          <w:lang w:val="en-US"/>
        </w:rPr>
        <w:t>of the PDU set</w:t>
      </w:r>
      <w:r w:rsidR="001149BB">
        <w:rPr>
          <w:lang w:val="en-US"/>
        </w:rPr>
        <w:t>(s)</w:t>
      </w:r>
      <w:r w:rsidR="00315E31">
        <w:rPr>
          <w:lang w:val="en-US"/>
        </w:rPr>
        <w:t xml:space="preserve"> arrived in the uplink buffer</w:t>
      </w:r>
      <w:r w:rsidR="0092599D">
        <w:rPr>
          <w:lang w:val="en-US"/>
        </w:rPr>
        <w:t>, such as PDU Set importance level, number of PDU in the PDU set etc</w:t>
      </w:r>
      <w:r w:rsidR="00315E31">
        <w:rPr>
          <w:lang w:val="en-US"/>
        </w:rPr>
        <w:t>.</w:t>
      </w:r>
      <w:r>
        <w:rPr>
          <w:lang w:val="en-US"/>
        </w:rPr>
        <w:t xml:space="preserve"> Hence, </w:t>
      </w:r>
      <w:proofErr w:type="gramStart"/>
      <w:r>
        <w:rPr>
          <w:lang w:val="en-US"/>
        </w:rPr>
        <w:t>in order to</w:t>
      </w:r>
      <w:proofErr w:type="gramEnd"/>
      <w:r>
        <w:rPr>
          <w:lang w:val="en-US"/>
        </w:rPr>
        <w:t xml:space="preserve"> enhance BSR to accommodate XR use cases, we think UE should be allowed to use BSR to indicate certain characteristics of PDU sets that have arrived in the buffer.</w:t>
      </w:r>
    </w:p>
    <w:p w14:paraId="0B9B3FCC" w14:textId="4EEAA2D7" w:rsidR="00B13B92" w:rsidRPr="00C018DF" w:rsidRDefault="00B13B92" w:rsidP="00B13B92">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RAN2 should consider BSR enhancement to indicate certain characteristics of PDU Sets arrived in the buffer</w:t>
      </w:r>
      <w:r w:rsidR="0092599D">
        <w:rPr>
          <w:b/>
          <w:bCs/>
          <w:lang w:val="en-US"/>
        </w:rPr>
        <w:t>, such as PDU Set importance and number of PDUs in the PDU Set</w:t>
      </w:r>
      <w:r>
        <w:rPr>
          <w:b/>
          <w:bCs/>
          <w:lang w:val="en-US"/>
        </w:rPr>
        <w:t>.</w:t>
      </w:r>
    </w:p>
    <w:p w14:paraId="2256FBA6" w14:textId="0EB65B4F"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3679A66A" w14:textId="2FDD7ADD" w:rsidR="00EE24B4" w:rsidRDefault="00EE24B4" w:rsidP="005C7A1C">
      <w:pPr>
        <w:jc w:val="both"/>
        <w:rPr>
          <w:iCs/>
          <w:lang w:val="en-US"/>
        </w:rPr>
      </w:pPr>
      <w:r>
        <w:rPr>
          <w:iCs/>
          <w:lang w:val="en-US"/>
        </w:rPr>
        <w:t xml:space="preserve">This contribution </w:t>
      </w:r>
      <w:r w:rsidR="00462563">
        <w:rPr>
          <w:iCs/>
          <w:lang w:val="en-US"/>
        </w:rPr>
        <w:t xml:space="preserve">provides some of our views on </w:t>
      </w:r>
      <w:r w:rsidR="00B13B92">
        <w:rPr>
          <w:iCs/>
          <w:lang w:val="en-US"/>
        </w:rPr>
        <w:t xml:space="preserve">possible BSR enhancements for Rel-18 XR. </w:t>
      </w:r>
      <w:proofErr w:type="gramStart"/>
      <w:r w:rsidR="00B13B92">
        <w:rPr>
          <w:iCs/>
          <w:lang w:val="en-US"/>
        </w:rPr>
        <w:t>In particular, we</w:t>
      </w:r>
      <w:proofErr w:type="gramEnd"/>
      <w:r w:rsidR="00B13B92">
        <w:rPr>
          <w:iCs/>
          <w:lang w:val="en-US"/>
        </w:rPr>
        <w:t xml:space="preserve"> propose the following:</w:t>
      </w:r>
    </w:p>
    <w:p w14:paraId="07A4C409" w14:textId="7337B857" w:rsidR="00B13B92" w:rsidRPr="00C018DF" w:rsidRDefault="00B13B92" w:rsidP="00B13B92">
      <w:pPr>
        <w:jc w:val="both"/>
        <w:rPr>
          <w:b/>
          <w:bCs/>
          <w:lang w:val="en-US"/>
        </w:rPr>
      </w:pPr>
      <w:r w:rsidRPr="002108BA">
        <w:rPr>
          <w:b/>
          <w:bCs/>
          <w:lang w:val="en-US"/>
        </w:rPr>
        <w:t xml:space="preserve">Proposal </w:t>
      </w:r>
      <w:r>
        <w:rPr>
          <w:b/>
          <w:bCs/>
          <w:lang w:val="en-US"/>
        </w:rPr>
        <w:t>1</w:t>
      </w:r>
      <w:r w:rsidRPr="002108BA">
        <w:rPr>
          <w:b/>
          <w:bCs/>
          <w:lang w:val="en-US"/>
        </w:rPr>
        <w:t xml:space="preserve">: </w:t>
      </w:r>
      <w:r>
        <w:rPr>
          <w:b/>
          <w:bCs/>
          <w:lang w:val="en-US"/>
        </w:rPr>
        <w:t>RAN2 should consider BSR enhancement to achieve finer granularity buffer size levels.</w:t>
      </w:r>
    </w:p>
    <w:p w14:paraId="5696806A" w14:textId="77777777" w:rsidR="0092599D" w:rsidRPr="00C018DF" w:rsidRDefault="0092599D" w:rsidP="0092599D">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RAN2 should consider BSR enhancement to indicate certain characteristics of PDU Sets arrived in the buffer, such as PDU Set importance and number of PDUs in the PDU Set.</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62CF113B" w14:textId="40BB47FF" w:rsidR="00366871" w:rsidRDefault="00B13B92" w:rsidP="00366871">
      <w:pPr>
        <w:numPr>
          <w:ilvl w:val="0"/>
          <w:numId w:val="26"/>
        </w:numPr>
        <w:overflowPunct w:val="0"/>
        <w:autoSpaceDE w:val="0"/>
        <w:autoSpaceDN w:val="0"/>
        <w:adjustRightInd w:val="0"/>
        <w:spacing w:before="100" w:beforeAutospacing="1" w:after="100" w:afterAutospacing="1"/>
        <w:ind w:left="562" w:hanging="562"/>
        <w:textAlignment w:val="baseline"/>
      </w:pPr>
      <w:r>
        <w:t>TS 38.321, V17.1.0</w:t>
      </w:r>
    </w:p>
    <w:p w14:paraId="6BC5E909" w14:textId="306B252C" w:rsidR="00B13B92" w:rsidRPr="00EB52C0" w:rsidRDefault="00B13B92" w:rsidP="00366871">
      <w:pPr>
        <w:numPr>
          <w:ilvl w:val="0"/>
          <w:numId w:val="26"/>
        </w:numPr>
        <w:overflowPunct w:val="0"/>
        <w:autoSpaceDE w:val="0"/>
        <w:autoSpaceDN w:val="0"/>
        <w:adjustRightInd w:val="0"/>
        <w:spacing w:before="100" w:beforeAutospacing="1" w:after="100" w:afterAutospacing="1"/>
        <w:ind w:left="562" w:hanging="562"/>
        <w:textAlignment w:val="baseline"/>
      </w:pPr>
      <w:r>
        <w:t>TR 38.838, V17.0.0</w:t>
      </w: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A0863" w14:textId="77777777" w:rsidR="00F77AE0" w:rsidRDefault="00F77AE0">
      <w:r>
        <w:separator/>
      </w:r>
    </w:p>
  </w:endnote>
  <w:endnote w:type="continuationSeparator" w:id="0">
    <w:p w14:paraId="715C348F" w14:textId="77777777" w:rsidR="00F77AE0" w:rsidRDefault="00F77AE0">
      <w:r>
        <w:continuationSeparator/>
      </w:r>
    </w:p>
  </w:endnote>
  <w:endnote w:type="continuationNotice" w:id="1">
    <w:p w14:paraId="72F9509B" w14:textId="77777777" w:rsidR="00F77AE0" w:rsidRDefault="00F77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1BEE" w14:textId="77777777" w:rsidR="00F77AE0" w:rsidRDefault="00F77AE0">
      <w:r>
        <w:separator/>
      </w:r>
    </w:p>
  </w:footnote>
  <w:footnote w:type="continuationSeparator" w:id="0">
    <w:p w14:paraId="273114C1" w14:textId="77777777" w:rsidR="00F77AE0" w:rsidRDefault="00F77AE0">
      <w:r>
        <w:continuationSeparator/>
      </w:r>
    </w:p>
  </w:footnote>
  <w:footnote w:type="continuationNotice" w:id="1">
    <w:p w14:paraId="145127B8" w14:textId="77777777" w:rsidR="00F77AE0" w:rsidRDefault="00F77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7"/>
  </w:num>
  <w:num w:numId="2" w16cid:durableId="1464886471">
    <w:abstractNumId w:val="0"/>
  </w:num>
  <w:num w:numId="3" w16cid:durableId="6106756">
    <w:abstractNumId w:val="1"/>
  </w:num>
  <w:num w:numId="4" w16cid:durableId="9181927">
    <w:abstractNumId w:val="2"/>
  </w:num>
  <w:num w:numId="5" w16cid:durableId="189296478">
    <w:abstractNumId w:val="39"/>
  </w:num>
  <w:num w:numId="6" w16cid:durableId="216478951">
    <w:abstractNumId w:val="3"/>
  </w:num>
  <w:num w:numId="7" w16cid:durableId="2145732921">
    <w:abstractNumId w:val="4"/>
  </w:num>
  <w:num w:numId="8" w16cid:durableId="910503920">
    <w:abstractNumId w:val="14"/>
  </w:num>
  <w:num w:numId="9" w16cid:durableId="418721023">
    <w:abstractNumId w:val="32"/>
  </w:num>
  <w:num w:numId="10" w16cid:durableId="701636600">
    <w:abstractNumId w:val="25"/>
  </w:num>
  <w:num w:numId="11" w16cid:durableId="1130325448">
    <w:abstractNumId w:val="10"/>
  </w:num>
  <w:num w:numId="12" w16cid:durableId="1997687803">
    <w:abstractNumId w:val="22"/>
  </w:num>
  <w:num w:numId="13" w16cid:durableId="1749767913">
    <w:abstractNumId w:val="35"/>
  </w:num>
  <w:num w:numId="14" w16cid:durableId="1287271592">
    <w:abstractNumId w:val="6"/>
  </w:num>
  <w:num w:numId="15" w16cid:durableId="1065492308">
    <w:abstractNumId w:val="9"/>
  </w:num>
  <w:num w:numId="16" w16cid:durableId="1691565340">
    <w:abstractNumId w:val="19"/>
  </w:num>
  <w:num w:numId="17" w16cid:durableId="1527668550">
    <w:abstractNumId w:val="12"/>
  </w:num>
  <w:num w:numId="18" w16cid:durableId="113863268">
    <w:abstractNumId w:val="8"/>
  </w:num>
  <w:num w:numId="19" w16cid:durableId="659583198">
    <w:abstractNumId w:val="26"/>
  </w:num>
  <w:num w:numId="20" w16cid:durableId="1308317274">
    <w:abstractNumId w:val="16"/>
  </w:num>
  <w:num w:numId="21" w16cid:durableId="1576550474">
    <w:abstractNumId w:val="13"/>
  </w:num>
  <w:num w:numId="22" w16cid:durableId="235358636">
    <w:abstractNumId w:val="18"/>
  </w:num>
  <w:num w:numId="23" w16cid:durableId="97602813">
    <w:abstractNumId w:val="30"/>
  </w:num>
  <w:num w:numId="24" w16cid:durableId="710617151">
    <w:abstractNumId w:val="31"/>
  </w:num>
  <w:num w:numId="25" w16cid:durableId="1384014814">
    <w:abstractNumId w:val="17"/>
  </w:num>
  <w:num w:numId="26" w16cid:durableId="912855578">
    <w:abstractNumId w:val="5"/>
  </w:num>
  <w:num w:numId="27" w16cid:durableId="1431848407">
    <w:abstractNumId w:val="33"/>
  </w:num>
  <w:num w:numId="28" w16cid:durableId="1499610725">
    <w:abstractNumId w:val="7"/>
  </w:num>
  <w:num w:numId="29" w16cid:durableId="1731878760">
    <w:abstractNumId w:val="28"/>
  </w:num>
  <w:num w:numId="30" w16cid:durableId="1642735486">
    <w:abstractNumId w:val="24"/>
  </w:num>
  <w:num w:numId="31" w16cid:durableId="49812754">
    <w:abstractNumId w:val="11"/>
  </w:num>
  <w:num w:numId="32" w16cid:durableId="1123622218">
    <w:abstractNumId w:val="29"/>
  </w:num>
  <w:num w:numId="33" w16cid:durableId="1913348842">
    <w:abstractNumId w:val="36"/>
  </w:num>
  <w:num w:numId="34" w16cid:durableId="616252452">
    <w:abstractNumId w:val="27"/>
  </w:num>
  <w:num w:numId="35" w16cid:durableId="1878852805">
    <w:abstractNumId w:val="21"/>
  </w:num>
  <w:num w:numId="36" w16cid:durableId="486896589">
    <w:abstractNumId w:val="23"/>
  </w:num>
  <w:num w:numId="37" w16cid:durableId="279000458">
    <w:abstractNumId w:val="20"/>
  </w:num>
  <w:num w:numId="38" w16cid:durableId="2066174909">
    <w:abstractNumId w:val="34"/>
  </w:num>
  <w:num w:numId="39" w16cid:durableId="1625572420">
    <w:abstractNumId w:val="15"/>
  </w:num>
  <w:num w:numId="40" w16cid:durableId="1947764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339</TotalTime>
  <Pages>3</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15</cp:revision>
  <dcterms:created xsi:type="dcterms:W3CDTF">2022-08-03T14:56:00Z</dcterms:created>
  <dcterms:modified xsi:type="dcterms:W3CDTF">2022-09-29T13:12:00Z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